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24" w:rsidRDefault="00ED2124" w:rsidP="00ED2124">
      <w:pPr>
        <w:pStyle w:val="2"/>
        <w:spacing w:before="0" w:beforeAutospacing="0" w:after="0" w:afterAutospacing="0" w:line="240" w:lineRule="atLeast"/>
        <w:jc w:val="center"/>
        <w:rPr>
          <w:lang w:val="uk-UA"/>
        </w:rPr>
      </w:pPr>
      <w:r>
        <w:rPr>
          <w:lang w:val="uk-UA"/>
        </w:rPr>
        <w:t xml:space="preserve">Проект Концепції розвитку освіти України </w:t>
      </w:r>
    </w:p>
    <w:p w:rsidR="00ED2124" w:rsidRDefault="00ED2124" w:rsidP="00ED2124">
      <w:pPr>
        <w:pStyle w:val="2"/>
        <w:spacing w:before="0" w:beforeAutospacing="0" w:after="0" w:afterAutospacing="0" w:line="240" w:lineRule="atLeast"/>
        <w:jc w:val="center"/>
        <w:rPr>
          <w:lang w:val="uk-UA"/>
        </w:rPr>
      </w:pPr>
      <w:r>
        <w:rPr>
          <w:lang w:val="uk-UA"/>
        </w:rPr>
        <w:t>на період 2015–2025 років</w:t>
      </w:r>
    </w:p>
    <w:p w:rsidR="00ED2124" w:rsidRDefault="00ED2124" w:rsidP="00ED2124">
      <w:pPr>
        <w:jc w:val="both"/>
        <w:rPr>
          <w:color w:val="0000FF"/>
          <w:lang w:val="uk-UA"/>
        </w:rPr>
      </w:pPr>
      <w:r>
        <w:rPr>
          <w:color w:val="0000FF"/>
          <w:lang w:val="uk-UA"/>
        </w:rPr>
        <w:t xml:space="preserve">    </w:t>
      </w:r>
      <w:r>
        <w:rPr>
          <w:b/>
          <w:color w:val="0000FF"/>
          <w:lang w:val="uk-UA"/>
        </w:rPr>
        <w:t>Стратегічна дорадча група «Освіта»</w:t>
      </w:r>
    </w:p>
    <w:p w:rsidR="00ED2124" w:rsidRDefault="00ED2124" w:rsidP="00ED2124">
      <w:pPr>
        <w:ind w:left="-540"/>
        <w:jc w:val="both"/>
        <w:rPr>
          <w:color w:val="0000FF"/>
          <w:lang w:val="uk-UA"/>
        </w:rPr>
      </w:pPr>
      <w:r>
        <w:rPr>
          <w:b/>
          <w:i/>
          <w:color w:val="0000FF"/>
          <w:lang w:val="uk-UA"/>
        </w:rPr>
        <w:t>Керівник</w:t>
      </w:r>
      <w:r>
        <w:rPr>
          <w:color w:val="0000FF"/>
          <w:lang w:val="uk-UA"/>
        </w:rPr>
        <w:t xml:space="preserve"> Георгій Касьянов</w:t>
      </w:r>
    </w:p>
    <w:p w:rsidR="00ED2124" w:rsidRDefault="00ED2124" w:rsidP="00ED2124">
      <w:pPr>
        <w:ind w:left="-540"/>
        <w:jc w:val="both"/>
        <w:rPr>
          <w:color w:val="0000FF"/>
          <w:lang w:val="uk-UA"/>
        </w:rPr>
      </w:pPr>
      <w:r>
        <w:rPr>
          <w:b/>
          <w:i/>
          <w:color w:val="0000FF"/>
          <w:lang w:val="uk-UA"/>
        </w:rPr>
        <w:t>Координатор</w:t>
      </w:r>
      <w:r>
        <w:rPr>
          <w:color w:val="0000FF"/>
          <w:lang w:val="uk-UA"/>
        </w:rPr>
        <w:t xml:space="preserve"> Олена </w:t>
      </w:r>
      <w:proofErr w:type="spellStart"/>
      <w:r>
        <w:rPr>
          <w:color w:val="0000FF"/>
          <w:lang w:val="uk-UA"/>
        </w:rPr>
        <w:t>Заплотинська</w:t>
      </w:r>
      <w:proofErr w:type="spellEnd"/>
    </w:p>
    <w:p w:rsidR="00ED2124" w:rsidRDefault="00ED2124" w:rsidP="00ED2124">
      <w:pPr>
        <w:ind w:left="-540"/>
        <w:jc w:val="both"/>
        <w:rPr>
          <w:color w:val="0000FF"/>
          <w:lang w:val="uk-UA"/>
        </w:rPr>
      </w:pPr>
      <w:r>
        <w:rPr>
          <w:b/>
          <w:i/>
          <w:color w:val="0000FF"/>
          <w:lang w:val="uk-UA"/>
        </w:rPr>
        <w:t>Експерти</w:t>
      </w:r>
    </w:p>
    <w:p w:rsidR="00ED2124" w:rsidRDefault="00ED2124" w:rsidP="00ED2124">
      <w:pPr>
        <w:pStyle w:val="ListParagraph1"/>
        <w:spacing w:line="240" w:lineRule="auto"/>
        <w:ind w:left="-540"/>
        <w:jc w:val="both"/>
        <w:rPr>
          <w:rFonts w:ascii="Times New Roman" w:hAnsi="Times New Roman" w:cs="Times New Roman"/>
          <w:color w:val="0000F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Віктор Громовий (Кіровоград),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Бодувайн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ван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Вельзен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(Нідерланди), Тарас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Добко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(Львів),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Альґірдас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Забульоніс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(Литва), Світлана Калашникова (Київ), Сергій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Клепко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(Полтава), Володимир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Ковтунець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(Київ), Оксана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Овчарук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(Київ), Людмила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Паращенко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(Київ), Павло Полянський (Київ), Олександр Сич (Київ), Олег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Смірнов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(Київ), Наталя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Софій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(Київ), Єгор Стадний (Київ), Тарас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Фініков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(Київ), Павло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Хобзей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(Львів), Олег Шаров (Київ), Роман Шиян (Львів), Юрій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Шукевич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(Київ), Тарас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>Юрчишин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(Львів).</w:t>
      </w:r>
    </w:p>
    <w:p w:rsidR="00ED2124" w:rsidRDefault="00ED2124" w:rsidP="00ED2124">
      <w:pPr>
        <w:pStyle w:val="a3"/>
        <w:ind w:left="-720"/>
        <w:jc w:val="both"/>
        <w:rPr>
          <w:color w:val="0000FF"/>
          <w:lang w:val="uk-UA"/>
        </w:rPr>
      </w:pPr>
      <w:r>
        <w:rPr>
          <w:color w:val="0000FF"/>
          <w:lang w:val="uk-UA"/>
        </w:rPr>
        <w:t xml:space="preserve">   Зазначимо, що досвід попередніх обговорень таких проектів свідчить, що їх зазвичай сприймають як директивний документ. Автори документу наголошують, що проект Концепції розвитку освіти України на період 2015–2025 років – відкритий  документ, призначений для вільної дискусії за участю всіх зацікавлених осіб та інституцій. Це не директива, а запрошення до обговорення. Після громадського обговорення й доопрацювання проекту експертною групою Концепція має стати основою для Дорожньої карти освітньої реформи. Ця Дорожня карта становитиме детальний план реалізації основних положень Концепції – з  чітко визначеними індикаторами, описом очікуваних результатів, аналізом ризиків, підрахунками часових і фінансових витрат.     Автори звертаються до учасників обговорення з пропозицією дотримуватися двох основних правил:</w:t>
      </w:r>
    </w:p>
    <w:p w:rsidR="00ED2124" w:rsidRDefault="00ED2124" w:rsidP="00ED2124">
      <w:pPr>
        <w:pStyle w:val="a3"/>
        <w:ind w:left="-720"/>
        <w:jc w:val="both"/>
        <w:rPr>
          <w:color w:val="0000FF"/>
          <w:lang w:val="uk-UA"/>
        </w:rPr>
      </w:pPr>
      <w:r>
        <w:rPr>
          <w:color w:val="0000FF"/>
          <w:lang w:val="uk-UA"/>
        </w:rPr>
        <w:t>по-перше, висловлювати максимально конкретні пропозиції, утримуючись від загальників;</w:t>
      </w:r>
    </w:p>
    <w:p w:rsidR="00ED2124" w:rsidRDefault="00ED2124" w:rsidP="00ED2124">
      <w:pPr>
        <w:pStyle w:val="a3"/>
        <w:ind w:left="-720"/>
        <w:jc w:val="both"/>
        <w:rPr>
          <w:color w:val="0000FF"/>
          <w:lang w:val="uk-UA"/>
        </w:rPr>
      </w:pPr>
      <w:r>
        <w:rPr>
          <w:color w:val="0000FF"/>
          <w:lang w:val="uk-UA"/>
        </w:rPr>
        <w:t xml:space="preserve">по-друге, формулювати пропозиції за принципом «як і що треба зробити», а не за </w:t>
      </w:r>
      <w:proofErr w:type="spellStart"/>
      <w:r>
        <w:rPr>
          <w:color w:val="0000FF"/>
          <w:lang w:val="uk-UA"/>
        </w:rPr>
        <w:t>принципим</w:t>
      </w:r>
      <w:proofErr w:type="spellEnd"/>
      <w:r>
        <w:rPr>
          <w:color w:val="0000FF"/>
          <w:lang w:val="uk-UA"/>
        </w:rPr>
        <w:t xml:space="preserve"> «як не треба робити».</w:t>
      </w:r>
    </w:p>
    <w:p w:rsidR="00ED2124" w:rsidRDefault="00ED2124" w:rsidP="00ED2124">
      <w:pPr>
        <w:spacing w:after="36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ПРОЕКТ</w:t>
      </w:r>
    </w:p>
    <w:p w:rsidR="00ED2124" w:rsidRDefault="00ED2124" w:rsidP="00ED2124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КОНЦЕПЦІЯ РОЗВИТКУ ОСВІТИ УКРАЇНИ</w:t>
      </w:r>
    </w:p>
    <w:p w:rsidR="00ED2124" w:rsidRDefault="00ED2124" w:rsidP="00ED2124">
      <w:pPr>
        <w:spacing w:after="168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НА ПЕРІОД 2015–2025 РОКІВ</w:t>
      </w:r>
      <w:r>
        <w:rPr>
          <w:rStyle w:val="FootnoteCharacters"/>
          <w:rFonts w:ascii="Times New Roman" w:hAnsi="Times New Roman" w:cs="Times New Roman"/>
          <w:spacing w:val="30"/>
          <w:sz w:val="28"/>
          <w:szCs w:val="28"/>
          <w:lang w:val="uk-UA"/>
        </w:rPr>
        <w:footnoteReference w:id="1"/>
      </w:r>
    </w:p>
    <w:p w:rsidR="00ED2124" w:rsidRDefault="00ED2124" w:rsidP="00ED2124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Проблеми, досвід і перспективи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освіта - один із найбільших секторів суспільства, у якому працюють і здобувають освіту близько 9 млн осіб. Україна успадкувала від СРСР потужну розгалужену освітню систему з передовою на той час інфраструктурою. За роки незалежності фактично відбувалося екстенсивне використання матеріально-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технічних, кадрових і організаційних ресурсів попередньої системи та пристосування їх до потреб незалежної держави.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дошкільних навчальних закладів у 1991–2013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роках скоротилася з 24,5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тис. до 16,7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тис. Відсоток охоплення дітей цієї формою освіти знижувався протягом усіх років незалежності і лише у 2012-му досяг рівня 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(57 %), а у 2013-му, за попередніми даними, сягнув 62 %. Кількість загальноосвітніх навчальних закладів за той самий період скоротилася з 21,8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тис. до 19,3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тис., кількість учнів у них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7,132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млн. до 4,204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млн. Так само за цей період зменшилася кількість учителів — з 537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тис. до 508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тис. Подібні тенденції спостерігалися у сфері професійно-технічної освіти: з 1991-го до 2013 року кількість закладів скоротилася з 1251 до 968, а кількість учнів — з 648,4 тис. до 391,2 тис. Кількісне зростання відбувалося лише в галузі вищої освіти: за той самий період кількість вишів ІІІ—ІV рівнів акредитації зросла від 149 до 325, а кількість студентів, які здобувають вищу освіту у ВНЗ І–ІV рівнів акредитації, — з 1,6154 млн. до 2,0527 млн.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усього періоду існування незалежної України в освітньому секторі країни накопичувалися численні проблеми системного характеру.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них:</w:t>
      </w:r>
    </w:p>
    <w:p w:rsidR="00ED2124" w:rsidRDefault="00ED2124" w:rsidP="00ED2124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ставлення владних структур до освітнього сектору як до другорядного порівняно з економікою, «витратної», а не інвестиційної, частини державного бюджету;</w:t>
      </w:r>
    </w:p>
    <w:p w:rsidR="00ED2124" w:rsidRDefault="00ED2124" w:rsidP="00ED2124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занепад матеріально-технічної бази, старіння педагогічних кадрів, недостатній приплив молодих спеціалістів;</w:t>
      </w:r>
    </w:p>
    <w:p w:rsidR="00ED2124" w:rsidRDefault="00ED2124" w:rsidP="00ED2124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низька заробітна плата, зниження соціального статусу працівників освіти;</w:t>
      </w:r>
    </w:p>
    <w:p w:rsidR="00ED2124" w:rsidRDefault="00ED2124" w:rsidP="00ED2124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неефективна, надмірно централізована, застаріла система управління і фінансування;</w:t>
      </w:r>
    </w:p>
    <w:p w:rsidR="00ED2124" w:rsidRDefault="00ED2124" w:rsidP="00ED2124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зростання нерівності в доступі до якісної освіти;</w:t>
      </w:r>
    </w:p>
    <w:p w:rsidR="00ED2124" w:rsidRDefault="00ED2124" w:rsidP="00ED2124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некодифікованість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недосконалість освітнього законодавства;</w:t>
      </w:r>
    </w:p>
    <w:p w:rsidR="00ED2124" w:rsidRDefault="00ED2124" w:rsidP="00ED2124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надмірна комерціалізація освітніх послуг, корупція і «дипломна хвороба»;</w:t>
      </w:r>
    </w:p>
    <w:p w:rsidR="00ED2124" w:rsidRDefault="00ED2124" w:rsidP="00ED2124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якості освіти та падіння рівня знань і вмінь учнів, моральне старіння методів і методик навчання;</w:t>
      </w:r>
    </w:p>
    <w:p w:rsidR="00ED2124" w:rsidRDefault="00ED2124" w:rsidP="00ED2124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повільне і безсистемне оновлення змісту освіти;</w:t>
      </w:r>
    </w:p>
    <w:p w:rsidR="00ED2124" w:rsidRDefault="00ED2124" w:rsidP="00ED2124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якості педагогічних кадрів і криза педагогічної освіти, професійна деградація частини учительських кадрів;</w:t>
      </w:r>
    </w:p>
    <w:p w:rsidR="00ED2124" w:rsidRDefault="00ED2124" w:rsidP="00ED2124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брак ефективної системи моніторингу і контролю якості освіти;</w:t>
      </w:r>
    </w:p>
    <w:p w:rsidR="00ED2124" w:rsidRDefault="00ED2124" w:rsidP="00ED2124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якості навчальної літератури та критичний брак передових технологій в освітньому секторі.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останніх двох десятиліть сформувалися три основні моделі відповіді освітньої системи на дедалі більші життєві виклики.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Перша: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творення нових форм організації освітньої діяльності, ґрунтованих на прогнозуванні і швидкому реагуванні на виклики. Ця модель найпоширеніша на найнижчих щаблях освітньої ієрархії: у школах, вишах, інших інституціях, які займаються навчально-виховною діяльністю.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Друга: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трансформація наявних інституцій, організаційних і освітніх практик відповідно до мінливих умов, технічне пристосування до нових умов існування й діяльності. Ця модель застосовується на всіх щаблях освітньої системи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школи до Міністерства освіти і науки. Зазвичай ця модель передбачає дію навздогін: вона не передбачає прогнозу і моделювання проблеми, а є спонтанною реакцією на появу цієї проблеми.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Третя модель: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імітація змін, теж наявна на всіх рівнях освітньої системи, але у зворотній пропорції: більше на вищих щаблях, менше - на рівні освітньої інституції, яка має безпосередній контакт зі споживачем освітніх послуг.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Прикладом першої моделі можна вважати впровадження інноваційних методик навчання, творення освітніх інституцій нового зразка, запровадження зовнішнього незалежного оцінювання, підготовка й ухвалення «галузевих» освітніх законів.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Прикладом другої моделі можна вважати запровадження 12-бальної системи оцінювання знань учнів, 12-річної базової середньої освіти, спроби впровадження університетської автономії, спроби змін у системі навчального книговидання, розробку і впровадження стандартів базової середньої освіти.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Найяскравіший приклад імітації змін — Національна доктрину розвитку освіти, запровадження принципів Болонського процесу.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Досвід розвитку освітньої системи України після 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свідчить, що на цей момент на системному рівні переважають друга і третя моделі змін. Для забезпечення функціонування освіти як основи сталого розвитку країни, виходу її на рівень найбільш розвинених постіндустріальних країн світу треба забезпечити перевагу першої і другої моделей змін.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Потрібна системна реформа освіти, яка має бути предметом суспільного консенсусу, розуміння того, що освіта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один з основних важелів цивілізаційного поступу й економічного розвитку.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Результатом реформи має бути всеосяжна трансформація освітнього сектора. Освіта мусить перетворитися на систему, здатну до саморегуляції - відповідно до викликів суспільного розвитку, які постійно змінюються. Освіта має перетворитися на ефективний важіль економіки знань, на інноваційне середовище, у якому учні й студенти отримують навички і вміння самостійно оволодівати знанням протягом життя та застосовувати це знання в практичній діяльності. Освіта має продукувати індивідів, здатних забезпечити прискорене економічне зростання і культурний розвиток країни, свідомих, суспільно активних громадян, конкурентоспроможних на європейському і світових ринках праці. Освіта має стати реальною гарантією забезпечення високих соціальних стандартів.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Реалізація цих єдиних для всієї освіти завдань має здійснюватися різними шляхами — через розмаїття освітніх інституцій, форм і методів навчання, запровадження сучасного менеджменту.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ageBreakBefore/>
        <w:spacing w:before="120" w:after="70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  <w:lang w:val="uk-UA"/>
        </w:rPr>
        <w:lastRenderedPageBreak/>
        <w:t>ОСНОВНІ НАПРЯМИ РЕФОРМИ</w:t>
      </w:r>
    </w:p>
    <w:p w:rsidR="00ED2124" w:rsidRDefault="00ED2124" w:rsidP="00ED2124">
      <w:pPr>
        <w:spacing w:before="18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СТРУКТУРА ОСВІТИ</w:t>
      </w:r>
    </w:p>
    <w:p w:rsidR="00ED2124" w:rsidRDefault="00ED2124" w:rsidP="00ED2124">
      <w:pPr>
        <w:spacing w:after="540" w:line="240" w:lineRule="auto"/>
        <w:ind w:left="720"/>
        <w:jc w:val="both"/>
        <w:rPr>
          <w:rFonts w:ascii="Times New Roman" w:hAnsi="Times New Roman" w:cs="Times New Roman"/>
          <w:b/>
          <w:spacing w:val="18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 узгодити структуру освіти з потребами сучасної економіки та інтеграції України у європейський економічний і культурний простір.</w:t>
      </w:r>
    </w:p>
    <w:p w:rsidR="00ED2124" w:rsidRDefault="00ED2124" w:rsidP="00ED2124">
      <w:pPr>
        <w:spacing w:after="18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18"/>
          <w:sz w:val="28"/>
          <w:szCs w:val="28"/>
          <w:u w:val="single"/>
          <w:lang w:val="uk-UA"/>
        </w:rPr>
        <w:t>1.</w:t>
      </w:r>
      <w:r>
        <w:rPr>
          <w:rFonts w:ascii="Times New Roman" w:hAnsi="Times New Roman" w:cs="Times New Roman"/>
          <w:b/>
          <w:spacing w:val="18"/>
          <w:sz w:val="28"/>
          <w:szCs w:val="28"/>
          <w:u w:val="single"/>
          <w:lang w:val="uk-UA"/>
        </w:rPr>
        <w:tab/>
        <w:t>Рівні освіти</w:t>
      </w:r>
    </w:p>
    <w:p w:rsidR="00ED2124" w:rsidRDefault="00ED2124" w:rsidP="00ED2124">
      <w:pPr>
        <w:numPr>
          <w:ilvl w:val="2"/>
          <w:numId w:val="2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Дошкільна освіта</w:t>
      </w:r>
    </w:p>
    <w:p w:rsidR="00ED2124" w:rsidRDefault="00ED2124" w:rsidP="00ED2124">
      <w:pPr>
        <w:pStyle w:val="1"/>
        <w:numPr>
          <w:ilvl w:val="2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доступ до послуг піклування й освіти для всіх дітей віком від народження до шести років з активним залученням сімей.</w:t>
      </w:r>
    </w:p>
    <w:p w:rsidR="00ED2124" w:rsidRDefault="00ED2124" w:rsidP="00ED2124">
      <w:pPr>
        <w:pStyle w:val="1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Style w:val="1"/>
        <w:numPr>
          <w:ilvl w:val="2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Передбачити різні форми надання послуг піклування й освіти для дітей віком від народження до шести років як в умовах закладу освіти (center-based), так і в умовах домашнього виховання (home-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based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та розробити потрібне нормативно-правове забезпечення.</w:t>
      </w:r>
    </w:p>
    <w:p w:rsidR="00ED2124" w:rsidRDefault="00ED2124" w:rsidP="00ED2124">
      <w:pPr>
        <w:pStyle w:val="1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numPr>
          <w:ilvl w:val="2"/>
          <w:numId w:val="3"/>
        </w:numPr>
        <w:tabs>
          <w:tab w:val="left" w:pos="567"/>
        </w:tabs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Забезпечити впровадження інклюзивної освіти у дошкільні навчальні заклади різних типів та форм власності.</w:t>
      </w:r>
    </w:p>
    <w:p w:rsidR="00ED2124" w:rsidRDefault="00ED2124" w:rsidP="00ED2124">
      <w:pPr>
        <w:numPr>
          <w:ilvl w:val="2"/>
          <w:numId w:val="3"/>
        </w:numPr>
        <w:tabs>
          <w:tab w:val="left" w:pos="567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1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Передбачити з 2017 року відкриття дошкільних навчальних закладів  сімейного типу (у тому числі у житлових приміщеннях) та  </w:t>
      </w:r>
      <w:r>
        <w:rPr>
          <w:rFonts w:ascii="Times New Roman" w:hAnsi="Times New Roman" w:cs="Times New Roman"/>
          <w:sz w:val="28"/>
          <w:szCs w:val="28"/>
          <w:lang w:val="uk-UA"/>
        </w:rPr>
        <w:t>корпоративних (відомчих).</w:t>
      </w:r>
    </w:p>
    <w:p w:rsidR="00ED2124" w:rsidRDefault="00ED2124" w:rsidP="00ED2124">
      <w:pPr>
        <w:numPr>
          <w:ilvl w:val="2"/>
          <w:numId w:val="3"/>
        </w:numPr>
        <w:tabs>
          <w:tab w:val="left" w:pos="567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Легітимізувати дошкільні навчальні заклади, центри розвитку дітей, що фактично існують, але дотепер вимушені працювати поза правовим полем, без ліцензії.</w:t>
      </w:r>
    </w:p>
    <w:p w:rsidR="00ED2124" w:rsidRDefault="00ED2124" w:rsidP="00ED2124">
      <w:pPr>
        <w:numPr>
          <w:ilvl w:val="2"/>
          <w:numId w:val="3"/>
        </w:num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Забезпечити здобуття дошкільної освіти відповідно до вікової періодизації (згідно з класифікацією В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есвітньою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організацією охорони здоров’я). </w:t>
      </w:r>
    </w:p>
    <w:p w:rsidR="00ED2124" w:rsidRDefault="00ED2124" w:rsidP="00ED2124">
      <w:pPr>
        <w:numPr>
          <w:ilvl w:val="2"/>
          <w:numId w:val="2"/>
        </w:num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numPr>
          <w:ilvl w:val="2"/>
          <w:numId w:val="2"/>
        </w:numPr>
        <w:tabs>
          <w:tab w:val="left" w:pos="0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Середня освіта</w:t>
      </w:r>
    </w:p>
    <w:p w:rsidR="00ED2124" w:rsidRDefault="00ED2124" w:rsidP="00ED2124">
      <w:pPr>
        <w:pStyle w:val="1"/>
        <w:numPr>
          <w:ilvl w:val="2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Узгодити з типовими європейськими нормами загальну тривалість навчання в школі (12 років) і тривалість навчального року.</w:t>
      </w:r>
    </w:p>
    <w:p w:rsidR="00ED2124" w:rsidRDefault="00ED2124" w:rsidP="00ED2124">
      <w:pPr>
        <w:pStyle w:val="1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Style w:val="1"/>
        <w:numPr>
          <w:ilvl w:val="2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Перехід з одного рівня освіти на інший має здійснюватися лише з застосуванням зовнішнього незалежного оцінювання. Результати ЗНО при переході з І на ІІ ступінь освіти враховуються лише для моніторингу якості, з ІІ на ІІІ ступінь - для диференціації дальшої освітньої траєкторії: професійна школа (забезпечення виходу особи на ринок праці), професійний ліцей (здобуття професійної освіти), академічний ліцей, гімназія та нові типи див. п. 1.2.2 (підготовка до вищої освіти).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Гарантувати можливість доступу до вищої освіти для осіб, які отримали професійну освіту.</w:t>
      </w:r>
    </w:p>
    <w:p w:rsidR="00ED2124" w:rsidRDefault="00ED2124" w:rsidP="00ED2124">
      <w:pPr>
        <w:pStyle w:val="1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Style w:val="1"/>
        <w:numPr>
          <w:ilvl w:val="2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Передбачити з 2017 року повний перехід старшої школи на профільну підготовку, а також створення навчальних закладів ІІІ ступеня нових типів. Поступово виокремити ІІІ ступінь і заснувати окремі навчальні заклади, за винятком мистецьких, спортивних та кількох інших.</w:t>
      </w:r>
    </w:p>
    <w:p w:rsidR="00ED2124" w:rsidRDefault="00ED2124" w:rsidP="00ED2124">
      <w:pPr>
        <w:pStyle w:val="1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Style w:val="1"/>
        <w:numPr>
          <w:ilvl w:val="2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здобуття освіти І ступеня за місцем проживання, використовуючи різні форми, зокрема сімейну, індивідуальну тощо.</w:t>
      </w:r>
    </w:p>
    <w:p w:rsidR="00ED2124" w:rsidRDefault="00ED2124" w:rsidP="00ED2124">
      <w:pPr>
        <w:numPr>
          <w:ilvl w:val="2"/>
          <w:numId w:val="2"/>
        </w:num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numPr>
          <w:ilvl w:val="2"/>
          <w:numId w:val="2"/>
        </w:numPr>
        <w:tabs>
          <w:tab w:val="left" w:pos="0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Вища освіта</w:t>
      </w:r>
    </w:p>
    <w:p w:rsidR="00ED2124" w:rsidRDefault="00ED2124" w:rsidP="00ED2124">
      <w:pPr>
        <w:pStyle w:val="a6"/>
        <w:numPr>
          <w:ilvl w:val="2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Закону «Про вищу освіту» — перехід на триступеневу систему вищої освіти у 2014–2016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роках.</w:t>
      </w:r>
    </w:p>
    <w:p w:rsidR="00ED2124" w:rsidRDefault="00ED2124" w:rsidP="00ED21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Style w:val="a6"/>
        <w:numPr>
          <w:ilvl w:val="2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можливість переходу на трирічний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бакалаврат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тими спеціальностями, де це не знижуватиме якість підготовки у рік першого випуску 12-річної школи. Перейти до дворічної магістратури та чотирирічної програми підготовки докторів філософії відповідно до нового закону “Про вищу освіту”.</w:t>
      </w:r>
    </w:p>
    <w:p w:rsidR="00ED2124" w:rsidRDefault="00ED2124" w:rsidP="00ED21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D2124" w:rsidRDefault="00ED2124" w:rsidP="00ED2124">
      <w:pPr>
        <w:pStyle w:val="a6"/>
        <w:numPr>
          <w:ilvl w:val="2"/>
          <w:numId w:val="7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Передбачити в університетах «нульовий» курс для осіб, які потребують підвищення якості середньої освіти для отримання доступу до вищої.</w:t>
      </w:r>
    </w:p>
    <w:p w:rsidR="00ED2124" w:rsidRDefault="00ED2124" w:rsidP="00ED21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1.3.4 Перейти до нового переліку спеціальностей підготовки фахівців з вищою освітою усіх ступенів з 2016 року, максимально наблизивши його до Міжнародної стандартної класифікації освіти, та обмежити кількість спеціальностей кількістю 60–80.</w:t>
      </w:r>
    </w:p>
    <w:p w:rsidR="00ED2124" w:rsidRDefault="00ED2124" w:rsidP="00ED21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Style w:val="a6"/>
        <w:numPr>
          <w:ilvl w:val="2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Легітимізувати з 2016 року в системі середньої, професійної і вищої освіти визнання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кваліфікацій, отриманих шляхом неформальної освіти та практичної діяльності.</w:t>
      </w:r>
    </w:p>
    <w:p w:rsidR="00ED2124" w:rsidRDefault="00ED2124" w:rsidP="00ED21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numPr>
          <w:ilvl w:val="2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матеріально-технічні й організаційні умови для 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освітньо-наукових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кластерів (на базі ВНЗ), у яких фундаментальна наука має підтримуватися прикладними дослідженнями.</w:t>
      </w:r>
    </w:p>
    <w:p w:rsidR="00ED2124" w:rsidRDefault="00ED2124" w:rsidP="00ED2124">
      <w:pPr>
        <w:pStyle w:val="1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numPr>
          <w:ilvl w:val="2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регіональних докторських шкіл на базі кількох ВНЗ та наукових установ для забезпечення повноцінного функціонування докторських програм.</w:t>
      </w:r>
    </w:p>
    <w:p w:rsidR="00ED2124" w:rsidRDefault="00ED2124" w:rsidP="00ED21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numPr>
          <w:ilvl w:val="2"/>
          <w:numId w:val="2"/>
        </w:numPr>
        <w:tabs>
          <w:tab w:val="left" w:pos="0"/>
        </w:tabs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Професійна освіта</w:t>
      </w:r>
    </w:p>
    <w:p w:rsidR="00ED2124" w:rsidRDefault="00ED2124" w:rsidP="00ED2124">
      <w:pPr>
        <w:numPr>
          <w:ilvl w:val="2"/>
          <w:numId w:val="2"/>
        </w:num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1.4.1 Прийняти Закон України «Про професійну освіту», яким передбачити існування двох її рівнів: кваліфікований робітник та молодший 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(майстер, організатор виробництва). Передбачити можливість інтеграції молодшого спеціаліста із ступенями вищої освіти.</w:t>
      </w:r>
    </w:p>
    <w:p w:rsidR="00ED2124" w:rsidRDefault="00ED2124" w:rsidP="00ED2124">
      <w:pPr>
        <w:numPr>
          <w:ilvl w:val="2"/>
          <w:numId w:val="2"/>
        </w:num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numPr>
          <w:ilvl w:val="2"/>
          <w:numId w:val="2"/>
        </w:numPr>
        <w:tabs>
          <w:tab w:val="left" w:pos="0"/>
        </w:tabs>
        <w:suppressAutoHyphens w:val="0"/>
        <w:spacing w:after="20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1.4.2 Передбачити різноманітність форм здобуття професійної освіти (у навчальних закладах різних форм власності, на робочому місці під керівництвом наставника тощо), в т.ч. запровадити дуальну освіту (поєднання у навчальному процесі авдиторії та робочого місця). </w:t>
      </w:r>
    </w:p>
    <w:p w:rsidR="00ED2124" w:rsidRDefault="00ED2124" w:rsidP="00ED2124">
      <w:pPr>
        <w:pStyle w:val="a6"/>
        <w:numPr>
          <w:ilvl w:val="2"/>
          <w:numId w:val="2"/>
        </w:numPr>
        <w:suppressAutoHyphens w:val="0"/>
        <w:spacing w:after="20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1.4.3 Розширити автономні права навчальним закладам та фізичним особам, що надають відповідні освітні послуги, у питаннях розробки освітніх програм та визначенні змісту освіти.</w:t>
      </w:r>
    </w:p>
    <w:p w:rsidR="00ED2124" w:rsidRDefault="00ED2124" w:rsidP="00ED2124">
      <w:pPr>
        <w:pStyle w:val="a6"/>
        <w:numPr>
          <w:ilvl w:val="2"/>
          <w:numId w:val="2"/>
        </w:numPr>
        <w:suppressAutoHyphens w:val="0"/>
        <w:spacing w:after="20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Style w:val="a6"/>
        <w:numPr>
          <w:ilvl w:val="2"/>
          <w:numId w:val="2"/>
        </w:numPr>
        <w:suppressAutoHyphens w:val="0"/>
        <w:spacing w:after="20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1.4.4 Розробити регіональні програми розвитку професійної освіти за участі працедавців, що будуть спиратися на реальну потребу у фахівцях (з урахуванням перспектив розвитку регіонів).</w:t>
      </w:r>
    </w:p>
    <w:p w:rsidR="00ED2124" w:rsidRDefault="00ED2124" w:rsidP="00ED2124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</w:p>
    <w:p w:rsidR="00ED2124" w:rsidRDefault="00ED2124" w:rsidP="00ED2124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ІІ.</w:t>
      </w:r>
      <w:r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ab/>
        <w:t>ЗМІСТ ОСВІТИ</w:t>
      </w:r>
    </w:p>
    <w:p w:rsidR="00ED2124" w:rsidRDefault="00ED2124" w:rsidP="00ED2124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 забезпечити відповідність змісту освіти потребам і викликам сучасного суспільства, створити умови для постійного оновлення змісту освіти, перетворити освіту на рушій економіки знань.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2.1. Стандарти</w:t>
      </w:r>
    </w:p>
    <w:p w:rsidR="00ED2124" w:rsidRDefault="00ED2124" w:rsidP="00ED21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2.1.1 Забезпечити поєднання функцій піклування й освіти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дошкіллі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зокрема належне урівноважування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некогнітивного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когнітивного складників навчальних планів.</w:t>
      </w:r>
    </w:p>
    <w:p w:rsidR="00ED2124" w:rsidRDefault="00ED2124" w:rsidP="00ED21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2.1.2 Забезпечити національні загальні рекомендації з питань піклування й освіти для дітей віком від народження до трьох років.</w:t>
      </w:r>
    </w:p>
    <w:p w:rsidR="00ED2124" w:rsidRDefault="00ED2124" w:rsidP="00ED21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2.1.3 Забезпечити освітні цілі (розвиток і навчання) дітей у сферах соціального, емоційного, когнітивного й фізичного розвитку,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мови й мовлення, розвитку творчих здібностей, розуміння навколишнього світу, навчання здоровому способу життя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D2124" w:rsidRDefault="00ED2124" w:rsidP="00ED21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2.1.4 Розробити і запровадити протягом 2015–2017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років національний с</w:t>
      </w:r>
      <w:proofErr w:type="spellStart"/>
      <w:r>
        <w:rPr>
          <w:rFonts w:ascii="Times New Roman" w:hAnsi="Times New Roman" w:cs="Times New Roman"/>
          <w:sz w:val="28"/>
          <w:szCs w:val="28"/>
        </w:rPr>
        <w:t>urriculum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12-річної школи.</w:t>
      </w:r>
    </w:p>
    <w:p w:rsidR="00ED2124" w:rsidRDefault="00ED2124" w:rsidP="00ED2124">
      <w:pPr>
        <w:pStyle w:val="1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2.1.5 Запровадити єдині стандарти/індикатори знань, умінь і навичок у галузі ІКТ для учнів і викладачів,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співмірних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міжнародними показниками (PISA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computer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індустріальні міжнародні тести Microsoft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Certified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Educator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тощо).</w:t>
      </w:r>
    </w:p>
    <w:p w:rsidR="00ED2124" w:rsidRDefault="00ED2124" w:rsidP="00ED21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2.1.6 Розробити і запровадити у 2015–2017 роках нове покоління стандартів вищої освіти відповідно до нової редакції Закону України «Про вищу освіту», передбачити поступову відмову від стандартів вищої освіти у 2020–2025 роках.</w:t>
      </w:r>
    </w:p>
    <w:p w:rsidR="00ED2124" w:rsidRDefault="00ED2124" w:rsidP="00ED21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2.1.7. Протягом 2014–2018 років узгодити зміст професійної освіти з новими професійними стандартами, які розроблятимуться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основі за участі професійних спільнот та організацій роботодавців.</w:t>
      </w:r>
    </w:p>
    <w:p w:rsidR="00ED2124" w:rsidRDefault="00ED2124" w:rsidP="00ED2124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2.2. Програми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2.2.1 Дошкільна освіта</w:t>
      </w:r>
    </w:p>
    <w:p w:rsidR="00ED2124" w:rsidRDefault="00ED2124" w:rsidP="00ED21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2.2.1.1 Забезпечити варіативність освітніх програм/підходів до піклування й освіти дітей, вибір яких залишити за освітнім закладом і батьками. Рекомендувати підходи, які передбачали б баланс між діяльністю, ініційованою дорослими, і діяльністю, ініційованою дітьми.</w:t>
      </w:r>
    </w:p>
    <w:p w:rsidR="00ED2124" w:rsidRDefault="00ED2124" w:rsidP="00ED212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2.2.1.2 Забезпечити принцип вільної гри як основний принцип в освіті дітей 3–5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років.</w:t>
      </w:r>
    </w:p>
    <w:p w:rsidR="00ED2124" w:rsidRDefault="00ED2124" w:rsidP="00ED2124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2.2.2.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Середня освіта</w:t>
      </w:r>
    </w:p>
    <w:p w:rsidR="00ED2124" w:rsidRDefault="00ED2124" w:rsidP="00ED2124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2.2.2.1.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Відновити у 2015–2020</w:t>
      </w:r>
      <w:r w:rsidRPr="00ED2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роках лабораторну й практичну частину природничої підготовки (фізика, хімія, біологія, географія) у загальноосвітніх навчальних закладах, передбачити обладнання їх новітніми лабораторними комплексами та витратними матеріалами.</w:t>
      </w:r>
    </w:p>
    <w:p w:rsidR="00ED2124" w:rsidRDefault="00ED2124" w:rsidP="00ED2124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2.2.2.2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доповнення до академічної складової забезпечити практичну орієнтацію основних предметів середньої школи в процесі розробки національного с</w:t>
      </w:r>
      <w:proofErr w:type="spellStart"/>
      <w:r>
        <w:rPr>
          <w:rFonts w:ascii="Times New Roman" w:hAnsi="Times New Roman" w:cs="Times New Roman"/>
          <w:sz w:val="28"/>
          <w:szCs w:val="28"/>
        </w:rPr>
        <w:t>urriculum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2015–2017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роках.</w:t>
      </w:r>
    </w:p>
    <w:p w:rsidR="00ED2124" w:rsidRDefault="00ED2124" w:rsidP="00ED2124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2.2.2.3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Запровадити з 2018 року обов’язкову національну багаторівневу сертифікацію випускників старшої школи і закладів професійної освіти з іноземних мов та комп’ютерних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2124" w:rsidRDefault="00ED2124" w:rsidP="00ED2124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2.3. Громадянське виховання</w:t>
      </w:r>
    </w:p>
    <w:p w:rsidR="00ED2124" w:rsidRDefault="00ED2124" w:rsidP="00ED2124">
      <w:pPr>
        <w:spacing w:line="240" w:lineRule="auto"/>
        <w:ind w:left="907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2.3.1.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Обговорити і затвердити концепцію викладання суспільних і гуманітарних дисциплін (2016 рік) з метою створити єдину комплексну загальнодержавну програму громадянського виховання та системи ціннісного орієнтування на рівні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середньої школи.</w:t>
      </w:r>
    </w:p>
    <w:p w:rsidR="00ED2124" w:rsidRDefault="00ED2124" w:rsidP="00ED2124">
      <w:pPr>
        <w:spacing w:line="240" w:lineRule="auto"/>
        <w:ind w:left="907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2.3.2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системний моніторинг викладання суспільних і гуманітарних дисциплін у середній школі з метою підвищити якість громадянського виховання, не допустити поширення ксенофобії, культурної, етнічної, гендерної нетерпимості.</w:t>
      </w:r>
    </w:p>
    <w:p w:rsidR="00ED2124" w:rsidRDefault="00ED2124" w:rsidP="00ED2124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2.3.3</w:t>
      </w:r>
      <w:r>
        <w:rPr>
          <w:rFonts w:ascii="Times New Roman" w:hAnsi="Times New Roman" w:cs="Times New Roman"/>
          <w:sz w:val="28"/>
          <w:szCs w:val="28"/>
          <w:lang w:val="uk-UA"/>
        </w:rPr>
        <w:t>. Встановити з 2015 року мінімальний обсяг знань і навичок з військово-спортивної й медичної підготовки, цивільної оборони та безпеки життєдіяльності для різних рівнів і ступенів освіти.</w:t>
      </w:r>
    </w:p>
    <w:p w:rsidR="00ED2124" w:rsidRDefault="00ED2124" w:rsidP="00ED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lastRenderedPageBreak/>
        <w:t>ІІІ. ДОСТУП ДО ЯКІСНОЇ ОСВІТИ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 забезпечити рівний доступ до якісної освіти усім громадянам України, перетворити освіту на соціальний ліфт.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3.1. Дошкільна освіта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Запровадити механізми заохочення сімей з низьким соціально-економічним становищем до участі їхніх дітей у дошкільній освіті та пристосування системи до потреб сімей.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організацію домашніх візитів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home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visits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з метою виявити потреби сімей у підтримці розвитку й навчання їхніх дітей.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3.1.3.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інклюзивне освітнє середовище для дітей з особливими освітніми потребами</w:t>
      </w:r>
      <w:r>
        <w:rPr>
          <w:rStyle w:val="FootnoteCharacters"/>
          <w:rFonts w:ascii="Times New Roman" w:hAnsi="Times New Roman" w:cs="Times New Roman"/>
          <w:sz w:val="28"/>
          <w:szCs w:val="28"/>
          <w:lang w:val="uk-UA"/>
        </w:rPr>
        <w:footnoteReference w:id="2"/>
      </w:r>
      <w:r>
        <w:rPr>
          <w:rFonts w:ascii="Times New Roman" w:hAnsi="Times New Roman" w:cs="Times New Roman"/>
          <w:sz w:val="28"/>
          <w:szCs w:val="28"/>
          <w:lang w:val="uk-UA"/>
        </w:rPr>
        <w:t>. Забезпечити систему раннього втручання для дітей з порушеннями розвитку з наступним наданням інтегрованих послуг в умовах інклюзивної освіти.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3.1.4.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регулярне оцінювання розвитку і навчальних досягнень дітей з метою оцінити ефективність викладання і навчання, визначити потреби і потенційні труднощі у розвитку дітей. Оцінювання розвитку й досягнень дітей молодшого віку здійснювати через спостереження.</w:t>
      </w:r>
    </w:p>
    <w:p w:rsidR="00ED2124" w:rsidRDefault="00ED2124" w:rsidP="00ED2124">
      <w:pPr>
        <w:pStyle w:val="ListParagraph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3.1.5.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оцінювання готовності дітей до початкової освіти та забезпечити перехідний період від дошкільної до початкової освіти.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3.1.6.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Розробити і впровадити модель фінансування, яка оптимально поєднуватиме державне (комунальне) і приватне інвестування.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3.1.7.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Збільшити охоплення дітей віком від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років до початку навчання у школі навчанням у ДНЗ до 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%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та до 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%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3.1.8.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2015–2018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років звільнити приміщення дошкільних навчальних закладів, зайняті іншими установами, і передати їх дошкільним дитячим навчальним закладам.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3.1.9.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будівництво нових дошкільних установ (там, де це необхідно) із залученням інвесторів, з наданням останнім податкових пільг з обов’язковим дотриманням принципів універсального дизайну відповідно до Конвенції ООН «Про права людей з інвалідністю» (стаття 24. Освіта).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3.1.10.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з 2017 року відкриття дошкільних навчальних закладів сімейного типу (зокрема в житлових приміщеннях) і корпоративних (відомчих).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3.1.11.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здобуття дошкільної освіти відповідно до вікової періодизації (згідно з класифікацією ВООЗ).</w:t>
      </w:r>
    </w:p>
    <w:p w:rsidR="00ED2124" w:rsidRDefault="00ED2124" w:rsidP="00ED2124">
      <w:pPr>
        <w:spacing w:after="0"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spacing w:after="0"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3.2. Середня освіта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Законодавчо забезпечити фінансування державою виконання навчальними закладами недержавної форми власності державних стандартів освіти, оптимізувати оподаткування та інші фінансові умови діяльності цих закладів.</w:t>
      </w:r>
    </w:p>
    <w:p w:rsidR="00ED2124" w:rsidRDefault="00ED2124" w:rsidP="00ED2124">
      <w:pPr>
        <w:spacing w:after="0"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3.2.2.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Законодавчо легалізувати сімейну й індивідуальну освіту.</w:t>
      </w:r>
    </w:p>
    <w:p w:rsidR="00ED2124" w:rsidRDefault="00ED2124" w:rsidP="00ED2124">
      <w:pPr>
        <w:snapToGrid w:val="0"/>
        <w:spacing w:after="0"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3.2.3. </w:t>
      </w:r>
      <w:r>
        <w:rPr>
          <w:rFonts w:ascii="Times New Roman" w:hAnsi="Times New Roman" w:cs="Times New Roman"/>
          <w:sz w:val="28"/>
          <w:szCs w:val="28"/>
          <w:lang w:val="uk-UA"/>
        </w:rPr>
        <w:t>Спростити і чітко регламентувати процедури навчання в екстернаті.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3.2.5. </w:t>
      </w:r>
      <w:r>
        <w:rPr>
          <w:rFonts w:ascii="Times New Roman" w:hAnsi="Times New Roman" w:cs="Times New Roman"/>
          <w:sz w:val="28"/>
          <w:szCs w:val="28"/>
          <w:lang w:val="uk-UA"/>
        </w:rPr>
        <w:t>Консолідувати мережі шкіл на основі розрахунку: початкова шестирічна школа функціонує за будь-якої кількості учнів, базова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— не менше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учнів, старша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— не менше 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учнів. При цьому гарантувати функціонування школи за умови меншої кількості дітей, якщо не можливо забезпечити навчання дітей в іншій школі.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3.3 Вища освіта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3.3.1. </w:t>
      </w:r>
      <w:r>
        <w:rPr>
          <w:rFonts w:ascii="Times New Roman" w:hAnsi="Times New Roman" w:cs="Times New Roman"/>
          <w:sz w:val="28"/>
          <w:szCs w:val="28"/>
          <w:lang w:val="uk-UA"/>
        </w:rPr>
        <w:t>Починаючи з 2016 року,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проводити моніторинг реалізації права на рівний доступ до вищої освіти дітей з різним соціальним походженням та різними умовами середньої освіти.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3.3.2.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Активізація досліджень в галузі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тестології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психометрії, педагогічних вимірювань з метою розвитку технологій зовнішнього незалежного оцінювання для забезпечення його стабільно високої якості.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3.3.3.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2016 року замінити  практику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позаконкурсного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вступу на надання грошової підтримки для проходження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доуніверситетської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3.4. Доступ до новітніх засобів навчання та технологій навчання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3.4.1.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всі навчальні заклади широкосмуговим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року, зокрема завдяки державно-приватному партнерству.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3.4.2.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Щороку визначати мінімальний перелік (стандарт забезпеченості) потрібних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ІТ-засобів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ІТ-сервісів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використання у сфері освіти й науки для навчальних закладів усіх рівнів та державний стандарт (потрібні вимоги)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ІТ-розробок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сфері освіти (e-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standard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/ базовий стандарт е-навчання).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3.4.4. </w:t>
      </w:r>
      <w:r>
        <w:rPr>
          <w:rFonts w:ascii="Times New Roman" w:hAnsi="Times New Roman" w:cs="Times New Roman"/>
          <w:sz w:val="28"/>
          <w:szCs w:val="28"/>
          <w:lang w:val="uk-UA"/>
        </w:rPr>
        <w:t>Від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перейти на систему відбору/замовлення підручників, навчальних посібників та інших навчальних засобів, які видаються коштом державного бюджету, безпосередньо школами. Скасувати конкурси навчальної літератури.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3.4.5.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зовнішню незалежну експертизу навчальної літератури й інших засобів навчання.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3.5. Позашкільна освіта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3.5.1. </w:t>
      </w:r>
      <w:r>
        <w:rPr>
          <w:rFonts w:ascii="Times New Roman" w:hAnsi="Times New Roman" w:cs="Times New Roman"/>
          <w:sz w:val="28"/>
          <w:szCs w:val="28"/>
          <w:lang w:val="uk-UA"/>
        </w:rPr>
        <w:t>На законодавчому рівні убезпечити заклади позашкільної освіти від зміни форм власності та передачі їхнього майна.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3.6. Освіта громадян з особливими освітніми потребами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3.6.1.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координацію між і всередині відомчих секторів шляхом створення координаційних центрів, які забезпечать міжвідомчий підхід до розгляду усіх питань, пов’язаних з особами з особливими освітніми потребами, зокрема з інвалідністю.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3.6.2.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до законодавства України відповідно до основних тез і принципів Конвенції ООН «Про права людей з інвалідністю», зокрема відповідно до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24 «Освіта».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3.6.3.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нормативно-правове базу реалізації інклюзивної освіти на всіх рівнях системи освіти України.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3.6.4.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і запровадити систему фінансування, яка забезпечуватиме фінансування додаткових послуг, потрібних для дітей/дорослих з особливими освітніми потребами в процесі навчання, зокрема через надання спеціальних ваучерів для цієї групи осіб.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3.6.5.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Запровадити питання інклюзивної освіти в навчальні програми підготовки педагогів.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3.6.6.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Запровадити програми підвищення кваліфікації педагогів і асистентів педагогів до роботи в інклюзивному навчальному середовищі.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3.6.7.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Запровадити навчальні програми з питань інклюзивної освіти для завідувачів дошкільних навчальних закладів, керівників загальноосвітніх і професійних навчальних закладів.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3.6.8.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Запровадити навчання з питань інклюзивної освіти в організацію підвищення кваліфікації державних службовців і посадових осіб.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3.6.9.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наявних навчальних дисциплін додати питання, пов’язані з правами осіб з особливими потребами, з метою просвітницької діяльності про рівність їхніх прав з правами інших людей у суспільстві.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3.6.10.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доступ до позашкільної і неформальної освіти, що дозволить дітям з особливими освітніми потребами розвинути навички, які неможливо розвинути через формальну освіту.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3.6.11.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Створити на базі вищих навчальних закладів інклюзивні ресурсні центри для надання методичної, інформаційної і технічної підтримки студентам з особливими освітніми потребами та викладачам, які працюють з такими студентами.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3.6.12.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науково-методичне забезпечення інклюзивної освіти для педагогічних працівників дошкільних, загальноосвітніх навчальних закладів та рекомендації для батьків дітей з урахуванням вітчизняного й міжнародного досвіду, зокрема й громадських організацій.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3.6.13.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Міністерством охорони здоров’я запровадити систему раннього втручання з метою раннього виявлення й надання потрібної підтримки дітям з порушеннями розвитку.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3.6.14.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Створити умови на базі спеціальних навчальних закладів для надання підтримки (фахівці, обладнання тощо) педагогам, які працюють з дітьми з особливими освітніми потребами в умовах інклюзивного навчання.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3.6.15.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надання консультаційних послуг батькам дітей з особливими освітніми потребами, зокрема з інвалідністю, на базі дошкільних, загальноосвітніх, спеціальних навчальних закладів, навчально-реабілітаційних центрів, у яких навчаються такі діти.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4. КАДРИ, ЇХНІЙ ПРОФЕСІЙНИЙ РОЗВИТОК І СОЦІАЛЬНИЙ СТАТУС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 реформувати систему підготовки й перепідготовки педагогічних та управлінських кадрів в освітньому секторі, забезпечити високі соціальні стандарти для працівників освітньої сфери.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4.1. Підготовка кадрів (дошкільна і шкільна освіта)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у 2015–2017 роках громадсько-експертний моніторинг усіх педагогічних навчальних закладів для розробки рекомендацій щодо їхньої оптимізації.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4.1.2.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Запровадити нові програми підготовки адміністраторів з питань менеджменту і лідерства в педагогічних вишах.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4.1.3.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Розробити нові вимоги, норми, стандарти, процедури атестації педагогічних працівників на основі незалежної зовнішньої та внутрішньої оцінки.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4.1.4.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Запровадити стажування педагогічних працівників у навчальних закладах поза місцем постійної роботи.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4.1.5. </w:t>
      </w:r>
      <w:r>
        <w:rPr>
          <w:rFonts w:ascii="Times New Roman" w:hAnsi="Times New Roman" w:cs="Times New Roman"/>
          <w:sz w:val="28"/>
          <w:szCs w:val="28"/>
          <w:lang w:val="uk-UA"/>
        </w:rPr>
        <w:t>Демонополізувати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урізноманітнити систему післядипломної педагогічної освіти. Запровадити ваучер професійного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учителя, забезпечивши в такий спосіб самостійний вибір місця підвищення кваліфікації.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4.1.5.1. </w:t>
      </w:r>
      <w:r>
        <w:rPr>
          <w:rFonts w:ascii="Times New Roman" w:hAnsi="Times New Roman" w:cs="Times New Roman"/>
          <w:sz w:val="28"/>
          <w:szCs w:val="28"/>
          <w:lang w:val="uk-UA"/>
        </w:rPr>
        <w:t>Персонал, який працює з дітьми віком від народження до трьох років:</w:t>
      </w:r>
    </w:p>
    <w:p w:rsidR="00ED2124" w:rsidRDefault="00ED2124" w:rsidP="00ED2124">
      <w:pPr>
        <w:spacing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— мають щонайменше ступінь бакалавра; асистенти вихователя, технічний персонал — щонайменше середню освіту.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4.1.5.2. </w:t>
      </w:r>
      <w:r>
        <w:rPr>
          <w:rFonts w:ascii="Times New Roman" w:hAnsi="Times New Roman" w:cs="Times New Roman"/>
          <w:sz w:val="28"/>
          <w:szCs w:val="28"/>
          <w:lang w:val="uk-UA"/>
        </w:rPr>
        <w:t>Персонал, який працює з дітьми віком від трьох до п’яти років:</w:t>
      </w:r>
    </w:p>
    <w:p w:rsidR="00ED2124" w:rsidRDefault="00ED2124" w:rsidP="00ED2124">
      <w:pPr>
        <w:spacing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— мають щонайменше ступінь магістра; асистенти вихователя, технічний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— щонайменше середню освіту.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4.1.5.3.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Обов’язковий професійний розвиток (підвищення кваліфікації) здійснюється щонайменше раз на рік.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4.1.6.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можливість здобуття відповідної педагогічної освіти (різного освітньо-кваліфікаційного рівня — від молодшого бакалавра до магістра — залежно від посадових обов’язків) усім педагогічним працівникам, які працюють у ДНЗ.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4.2. Підготовка кадрів (викладачі ВНЗ і закладів професійної освіти)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2017 року у нормативних документах системи (внутрішнього й зовнішнього) забезпечення якості відбити вимоги до наукового й професійного профілю сучасного викладача-дослідника.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4.2.2.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до 2016 року сукупність принципово нових моделей підвищення професійної кваліфікації викладачів, ґрунтованих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поліваріантих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схемах організації і змісту навчання, фокусі на здійсненні у включених формах і просування кращих освітніх практик.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4.2.3.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Запровадити протягом 2015–2020 років комплекс заходів, спрямованих на системне заохочення наукової і професійної активності викладачів, їх академічної мобільності (міжнародної і внутрішньої), розширення практик творчих відпусток та стажування (зокрема за кордоном), підтримку вітчизняних наукових видань, скеровану на включення їх до провідних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4.2.4.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Запровадження практики участі іноземних викладачів у навчальному процесі українських університетів - 15% до 2020 року, 30% до 2025 року освітніх програм, в реалізації яких беруть участь іноземні викладачі з країн ЄС та ОЕСР. Оволодіння вітчизняними викладачами новітніми інтерактивними, індивідуалізованими, командними та проектними навчальними технологіями спільного вироблення нового знання.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4.2.5.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Домогтися побудови до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академічного середовища з системою формалізованих і неформалізованих цінностей і культури, орієнтованих на якісно інший професійний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вищій школі.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4.2.6.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Запровадження до 2017 року у кількох найпотужніших ВНЗ пілотного проекту щодо оплати праці не за єдиною тарифною сіткою, а за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контрактною системою з фіксованою нижньою межею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заробітньої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платні та з прив’язкою зарплатні науково-педагогічних працівників до рівня оплати праці керівництва ВНЗ.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4.3. Соціальні гарантії і стандарти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4.3.1.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Реформа оплати праці педагогічних працівників: на 2020</w:t>
      </w:r>
      <w:r w:rsidRPr="00ED2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рік встановити середній розмір річної заробітної плати вчителів на рівні, не меншому, ніж річний ВВП на душу населення.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4.3.2.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Законодавчо забезпечити укладання обов’язкового письмового трудового договору (контракту) щонайменш на 5 років з усіма педагогічними працівниками за результатами незалежної сертифікації або атестації, запровадження надбавок за використання прогресивних методик і технологій навчання, врахування усіх видів роботи тощо.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4.3.3.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педагогічним працівникам пільгових кредитів на будівництво або придбання житла коштом відповідних бюджетів, а також адресних компенсацій для часткового покриття вартості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винаймання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житла.</w:t>
      </w:r>
    </w:p>
    <w:p w:rsidR="00ED2124" w:rsidRDefault="00ED2124" w:rsidP="00ED2124">
      <w:pPr>
        <w:spacing w:after="0"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4.3.4.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Змінити систему оплати праці вчителів і керівників шкіл, відмовившись від поурочної оплати, та перейти на оплату повного робочого дня вчителя. Поетапно перейти до нової системи оплати праці вчителів, яка міститиме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стимулювальний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складник.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5. УПРАВЛІННЯ, ФІНАНСУВАННЯ, МЕНЕДЖМЕНТ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 реорганізувати систему управління, фінансування і менеджменту освіти шляхом децентралізації, дерегуляції, запровадження інституційної, академічної і фінансової автономії навчальних закладів, дотримання принципу відповідальності навчальних закладів за результати освітньої і виховної діяльності.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5.1. Децентралізація управління і дерегуляція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5.1.1.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принципу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субсидіарності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Перегляд обсягу і меж повноважень центральних і місцевих органів управління освітою, скорочення контрольно-наглядових функцій, жорстка й чітка регламентація процедур і повноважень інституцій, пов’язаних з контролем і наглядом.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5.1.2. </w:t>
      </w:r>
      <w:r>
        <w:rPr>
          <w:rFonts w:ascii="Times New Roman" w:hAnsi="Times New Roman" w:cs="Times New Roman"/>
          <w:sz w:val="28"/>
          <w:szCs w:val="28"/>
          <w:lang w:val="uk-UA"/>
        </w:rPr>
        <w:t>Чітко визначити обсяг контрольно-звітної та облікової документації навчального закладу, звести його до мінімуму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позиція).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5.1.4.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Реорганізувати районні управління і відділи освіти у сервісні центри (до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року).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5.1.5.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до Закону України «Про вищу освіту», які дозволять відмовитись від законодавчого регулювання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внутрішньоорганізаційної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вищих навчальних закладів.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5.1.6.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Залучати громадські, батьківські і наглядові ради до функцій контролю за дотриманням запланованого розвитку, надати їм повноваження ініціювати відкликання керівництва навчального закладу.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5.1.7.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законодавчому рівні чітко визначити межі компетенції навчальних закладів, заборонити будь-яким державним органам вимагати від шкіл виконувати функції, які не підпадають під ці компетенції.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5.2. Запровадження електронного урядування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5.2.1.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Запровадити суцільну електронну ідентифікацію всіх громадян України, які навчаються, на вході в освітню систему (електронний ID), що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вимагає змін у законодавстві</w:t>
      </w:r>
      <w:r>
        <w:rPr>
          <w:rFonts w:ascii="Times New Roman" w:hAnsi="Times New Roman" w:cs="Times New Roman"/>
          <w:sz w:val="28"/>
          <w:szCs w:val="28"/>
          <w:lang w:val="uk-UA"/>
        </w:rPr>
        <w:t>. Варіанти: надання батьками при вступі до НЗ ідентифікаційного номера платника податків (дитини), створення електронної особової картки.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5.2.2.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Створити інтегровану уніфіковану загальнонаціональну (загальнодержавну) інтерактивну базу даних «Освіта України», розміщену на серверах в Україні, яка міститиме єдиний реєстр отримувачів освітніх послуг та єдиний реєстр надавачів освітніх послуг — навчальних закладів, викладачів, адміністрації, що вимагає змін у законодавстві.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5.2.3.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Створити єдину державну інформаційно-освітню платформу для управління ІКТ на всіх рівнях освітньої системи з системою передачі даних до та з БД «Освіта України», синхронізовану з іншими секторами електронного урядування в частині передачі, зберігання, архівування документів та стандартів цифрового підпису.</w:t>
      </w:r>
    </w:p>
    <w:p w:rsidR="00ED2124" w:rsidRDefault="00ED2124" w:rsidP="00ED2124">
      <w:pPr>
        <w:pStyle w:val="1"/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5.3. Менеджмент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5.3.1.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Перехід від адміністративно-розпорядчого управління навчальними закладами до системи освітнього менеджменту.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5.3.2.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школоцентричного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(school-based) менеджменту, перенесення «центру ваги» в процесі ухвалення рішень на операційний рівень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школи).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5.3.3.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Запровадити наскрізне електронне урядування (e-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за допомогою захищених і сертифікованих систем передачі даних на всіх рівнях освітньої системи: у 2015–2016 роках — запровадження на рівні МОН — обласні управління освіти, у 2017–2018 роках — 100 % шкіл, у 2019–2020 роках — 100 % усіх навчальних закладів.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5.3.4.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Запровадити єдиний стандарт та єдине уніфіковане управління ІКТ на всіх рівнях освітньої системи до 2020 року.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5.4. Автономія та самоуправління навчальних закладів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5.4.1.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Перехід до призначення директорів шкіл на конкурсній основі за 5-річним контрактом.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5.4.3.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Законодавчо визначити роль громадськості, зокрема опікунських рад в управлінні ЗНЗ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5.4.3.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2016 року закріпити за наглядовими радами у ВНЗ функції контролю за дотриманням стратегії ВНЗ та можливості нагляду за процесом бюджетування, а також формування та затвердження штатного розпису. Запровадити обов’язкове залучення до складу НР представників випускників, роботодавців, громадськості (зокрема міжнародних експертів).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5.4.5.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Запровадження комплексу постійних інформаційно-роз’яснювальних та правових консультацій для захисту автономних прав ВНЗ, а також навчання викладачів та студентів щодо застосування їх прав в управлінні ВНЗ.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5.4.6.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2017 року надати ВНЗ повноцінну фінансову автономію, внісши зміни до законів України, зокрема до Бюджетного кодексу, Податкового кодексу та Земельного кодексу. 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5.5. Принципи фінансування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5.5.3.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Розробити методику обрахунку окупності (прибутковості) витрат на освіту.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Щороку друкувати показники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окупності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освіту для певної ланки освіти та рейтинги ВНЗ за показником окупності.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5.5.4.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Запровадити багатоканальне фінансування освіти через розробку механізмів стимулювання бізнесу, роботодавців, фізичних і юридичних осіб до участі в розвитку системи освіти, зміцненні матеріально-технічної бази навчальних закладів (пільгове оподаткування, система кредитування, дозволи на будівництво тощо).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5.5.5.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Запровадити економічне стимулювання якісної освітньої діяльності (через систему державних грантів, контрактних відносин тощо).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5.5.6.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Бюджетного кодексу України щодо повноважень школи як розпорядника коштів.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5.5.7.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Запровадити до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систему конкурсного грантового фінансування наукових досліджень за бюджетні кошти та переорієнтувати на неї весь обсяг державного фінансування наукової діяльності. Концентрувати фінансування на актуальних проектах та залучати до участі в конкурсних комісіях провідних світових вчених.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5.5.8.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2018 року обмежити систему державного замовлення до цільового фінансування підготовки фахівців (переважно, на рівні магістратури) для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кадрового забезпечення потреб та послуг держави (вчителі, лікарі, військові тощо). При цьому з особами, котрі навчаються за державним контрактом повинен укладатись контракт щодо подальшої роботи. </w:t>
      </w:r>
      <w:r>
        <w:rPr>
          <w:rFonts w:ascii="Times New Roman" w:hAnsi="Times New Roman" w:cs="Times New Roman"/>
          <w:sz w:val="28"/>
          <w:szCs w:val="28"/>
          <w:lang w:val="uk-UA"/>
        </w:rPr>
        <w:t>Решту державного фінансування розподіляти за сукупністю кількісних і якісних критеріїв, знизивши залежність обсягу коштів для ВНЗ від кількості студентів. Виокремити потоки фінансування: на навчання, науку, соціальне забезпечення, комунальні витрати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Диверсифікувати рівні фінансування у межах різних потоків: студент/викладач, підрозділ, ВНЗ.</w:t>
      </w:r>
    </w:p>
    <w:p w:rsidR="00ED2124" w:rsidRDefault="00ED2124" w:rsidP="00ED2124">
      <w:pPr>
        <w:spacing w:after="0"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5.5.9.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Збільшити питому вагу витрат на загальну середню освіту до середньоєвропейських показників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(не менше 65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% від загальних витрат на освіту).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5.5.10.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Легітимізувати існування та сприяти розвитку фондів сталого розвитку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ендаументу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навчальних закладів усіх рівнів.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5.5.11.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Створити у 2015–2017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роках законодавчі й нормативні умови, які мотивуватимуть приватне інвестування у сферу освіти й науки.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5.6. Контроль якості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5.6.1.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Створити національну систему якості освіти (НСЯО) та запровадити єдину систему статистики і параметрів вимірювання якості освіти.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Відмовитись від інспектування вищих навчальних закладів з боку Міністерства освіти і науки. Натомість запровадити дієву систему вивчення якості освіти у середній школі, базовану на оцінці навчального процесу, а не правильності заповнення звітності.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5.6.2. </w:t>
      </w:r>
      <w:r>
        <w:rPr>
          <w:rFonts w:ascii="Times New Roman" w:hAnsi="Times New Roman" w:cs="Times New Roman"/>
          <w:sz w:val="28"/>
          <w:szCs w:val="28"/>
          <w:lang w:val="uk-UA"/>
        </w:rPr>
        <w:t>У 2015 році на національному рівні ухвалити національні індикатори якості освіти та національні індикатори ефективності освіти. У 2017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році Україна має ввійти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Glance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5.6.3.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Законодавчо закріпити участь України в міжнародних моніторингових дослідженнях (PISA, TIMSS, PEARLS).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5.6.4.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Створити незалежні установи оцінювання і забезпечення якості вищої освіти, делегувати їм частину повноважень Національного агентства з забезпечення якості вищої освіти, сприяти міжнародній акредитації освітніх програм українських університетів.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5.6.5.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Створити умови для формування 2015 року першого складу Національної агенції з якості вищої освіти (НАЯВО), спроможного продовжити політику розвитку автономії вищих навчальних закладів, створити атмосферу довіри між усіма зовнішніми і внутрішніми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освіти, забезпечити засади інституційної спадкоємності в діяльності агенції.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5.7.6.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Виробити протягом 2015–2016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років методичну базу і надати практичну допомогу вищим навчальним закладам у створенні систем внутрішнього забезпечення якості.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5.8.7.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у 2015–2016 роках інтеграцію НАЯВО, незалежних установ оцінювання і забезпечення якості вищої освіти у європейські структури та мережі забезпечення якості вищої освіти, впровадження міжнародних компонентів у систему оцінювання й моніторингу у вищій освіті, просування міжнародної акредитації, використання можливостей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бенчмаркінгу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підвищення конкурентоспроможності національної системи вищої освіти.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5.8.8.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2017-2018 року встановити прямий зв’язок між якістю вищої освіти та її бюджетним фінансуванням на підставі незалежного, комплексного та об’єктивного оцінювання діяльності вищих навчальних закладів.</w:t>
      </w:r>
    </w:p>
    <w:p w:rsidR="00ED2124" w:rsidRDefault="00ED2124" w:rsidP="00ED2124">
      <w:pPr>
        <w:spacing w:line="240" w:lineRule="auto"/>
        <w:ind w:left="900" w:hanging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pBdr>
          <w:bottom w:val="single" w:sz="6" w:space="1" w:color="000000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Стратегічна дорадча група «Освіта»</w:t>
      </w:r>
    </w:p>
    <w:p w:rsidR="00ED2124" w:rsidRDefault="00ED2124" w:rsidP="00ED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</w:t>
      </w:r>
    </w:p>
    <w:p w:rsidR="00ED2124" w:rsidRDefault="00ED2124" w:rsidP="00ED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Георгій Касьянов</w:t>
      </w:r>
    </w:p>
    <w:p w:rsidR="00ED2124" w:rsidRDefault="00ED2124" w:rsidP="00ED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Координатор</w:t>
      </w:r>
    </w:p>
    <w:p w:rsidR="00ED2124" w:rsidRDefault="00ED2124" w:rsidP="00ED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Заплотинська</w:t>
      </w:r>
      <w:proofErr w:type="spellEnd"/>
    </w:p>
    <w:p w:rsidR="00ED2124" w:rsidRDefault="00ED2124" w:rsidP="00ED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124" w:rsidRDefault="00ED2124" w:rsidP="00ED2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Експерти</w:t>
      </w:r>
    </w:p>
    <w:p w:rsidR="00ED2124" w:rsidRDefault="00ED2124" w:rsidP="00ED2124">
      <w:pPr>
        <w:pStyle w:val="ListParagraph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 Громовий (Кіровоград),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Бодувайн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Вельзен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(Нідерланди), Тарас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(Львів),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Альґірдас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Забульоніс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(Литва), Світлана Калашникова (Київ), 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(Полтава), 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Ковтунець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(Київ), Оксана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Овчарук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(Київ), Людмила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(Київ), Павло Полянський (Київ), Олександр Сич (Київ), Олег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Смірнов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(Київ), Наталя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Софій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(Київ), Єгор Стадний (Київ), Тарас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(Київ), Павло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Хобзей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(Львів), Олег Шаров (Київ), Роман Шиян (Львів), Юрій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(Київ), Тарас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Юрчишин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(Львів).</w:t>
      </w:r>
    </w:p>
    <w:p w:rsidR="00ED2124" w:rsidRDefault="00ED2124" w:rsidP="00ED2124">
      <w:pPr>
        <w:spacing w:line="240" w:lineRule="auto"/>
        <w:ind w:right="-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4EA" w:rsidRPr="00ED2124" w:rsidRDefault="001604EA">
      <w:pPr>
        <w:rPr>
          <w:lang w:val="uk-UA"/>
        </w:rPr>
      </w:pPr>
      <w:bookmarkStart w:id="0" w:name="_GoBack"/>
      <w:bookmarkEnd w:id="0"/>
    </w:p>
    <w:sectPr w:rsidR="001604EA" w:rsidRPr="00ED2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3D" w:rsidRDefault="001B3B3D" w:rsidP="00ED2124">
      <w:pPr>
        <w:spacing w:after="0" w:line="240" w:lineRule="auto"/>
      </w:pPr>
      <w:r>
        <w:separator/>
      </w:r>
    </w:p>
  </w:endnote>
  <w:endnote w:type="continuationSeparator" w:id="0">
    <w:p w:rsidR="001B3B3D" w:rsidRDefault="001B3B3D" w:rsidP="00ED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3D" w:rsidRDefault="001B3B3D" w:rsidP="00ED2124">
      <w:pPr>
        <w:spacing w:after="0" w:line="240" w:lineRule="auto"/>
      </w:pPr>
      <w:r>
        <w:separator/>
      </w:r>
    </w:p>
  </w:footnote>
  <w:footnote w:type="continuationSeparator" w:id="0">
    <w:p w:rsidR="001B3B3D" w:rsidRDefault="001B3B3D" w:rsidP="00ED2124">
      <w:pPr>
        <w:spacing w:after="0" w:line="240" w:lineRule="auto"/>
      </w:pPr>
      <w:r>
        <w:continuationSeparator/>
      </w:r>
    </w:p>
  </w:footnote>
  <w:footnote w:id="1">
    <w:p w:rsidR="00ED2124" w:rsidRDefault="00ED2124" w:rsidP="00ED2124">
      <w:pPr>
        <w:jc w:val="both"/>
        <w:rPr>
          <w:lang w:val="uk-UA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Цю концепцію розробила Стратегічна дорадча група «Освіта» (СДГ «Освіта»), створена в рамках спільного проекту Міжнародного фонду «Відродження» та БФ «Інститут розвитку освіти» в липні 2014 року для надання консультативної й експертної підтримки Міністерству освіти і науки в розробці Дорожньої карти освітньої реформи. Подібні групи працюють в інших міністерствах.</w:t>
      </w:r>
    </w:p>
  </w:footnote>
  <w:footnote w:id="2">
    <w:p w:rsidR="00ED2124" w:rsidRDefault="00ED2124" w:rsidP="00ED2124">
      <w:pPr>
        <w:pStyle w:val="a4"/>
        <w:jc w:val="both"/>
        <w:rPr>
          <w:lang w:val="uk-UA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>Діти з особливими освітніми потребами (відповідно до ОЕСР) — діти з порушеннями розвитку, з соціально вразливих груп, національних меншин, діти-біженці та інші маргінальні групи.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15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645" w:hanging="645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5" w:hanging="645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3">
    <w:nsid w:val="038365A4"/>
    <w:multiLevelType w:val="multilevel"/>
    <w:tmpl w:val="15A0208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40" w:hanging="480"/>
      </w:pPr>
    </w:lvl>
    <w:lvl w:ilvl="2">
      <w:start w:val="5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06D70AE7"/>
    <w:multiLevelType w:val="multilevel"/>
    <w:tmpl w:val="E5045C42"/>
    <w:lvl w:ilvl="0">
      <w:start w:val="1"/>
      <w:numFmt w:val="decimal"/>
      <w:lvlText w:val="%1."/>
      <w:lvlJc w:val="left"/>
      <w:pPr>
        <w:ind w:left="540" w:hanging="540"/>
      </w:pPr>
      <w:rPr>
        <w:sz w:val="24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sz w:val="24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5">
    <w:nsid w:val="41435E0B"/>
    <w:multiLevelType w:val="multilevel"/>
    <w:tmpl w:val="14208FE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1200" w:hanging="480"/>
      </w:pPr>
    </w:lvl>
    <w:lvl w:ilvl="2">
      <w:start w:val="3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>
    <w:nsid w:val="5A3028E7"/>
    <w:multiLevelType w:val="multilevel"/>
    <w:tmpl w:val="D2545F4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nsid w:val="7DC42353"/>
    <w:multiLevelType w:val="multilevel"/>
    <w:tmpl w:val="A90A8ED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B7"/>
    <w:rsid w:val="000020E3"/>
    <w:rsid w:val="00025F04"/>
    <w:rsid w:val="000303A2"/>
    <w:rsid w:val="00030510"/>
    <w:rsid w:val="00040B76"/>
    <w:rsid w:val="00041E6C"/>
    <w:rsid w:val="00047723"/>
    <w:rsid w:val="00066A72"/>
    <w:rsid w:val="00087878"/>
    <w:rsid w:val="00087E94"/>
    <w:rsid w:val="0009357E"/>
    <w:rsid w:val="00095572"/>
    <w:rsid w:val="0009603D"/>
    <w:rsid w:val="00096896"/>
    <w:rsid w:val="000D6E81"/>
    <w:rsid w:val="000E2D82"/>
    <w:rsid w:val="000F4D10"/>
    <w:rsid w:val="00121AAF"/>
    <w:rsid w:val="0013647B"/>
    <w:rsid w:val="00137D92"/>
    <w:rsid w:val="00154A0F"/>
    <w:rsid w:val="001604EA"/>
    <w:rsid w:val="00170CB1"/>
    <w:rsid w:val="001845AE"/>
    <w:rsid w:val="00193683"/>
    <w:rsid w:val="001A11E1"/>
    <w:rsid w:val="001A722A"/>
    <w:rsid w:val="001B3B3D"/>
    <w:rsid w:val="001C2AB2"/>
    <w:rsid w:val="001D6DFB"/>
    <w:rsid w:val="001E02E6"/>
    <w:rsid w:val="002146EA"/>
    <w:rsid w:val="00217FCC"/>
    <w:rsid w:val="00227952"/>
    <w:rsid w:val="0024039A"/>
    <w:rsid w:val="002439DB"/>
    <w:rsid w:val="0026520D"/>
    <w:rsid w:val="00272A15"/>
    <w:rsid w:val="00274555"/>
    <w:rsid w:val="002A49ED"/>
    <w:rsid w:val="002B7822"/>
    <w:rsid w:val="002C3D9D"/>
    <w:rsid w:val="002C4430"/>
    <w:rsid w:val="002E1E30"/>
    <w:rsid w:val="002F6134"/>
    <w:rsid w:val="00300156"/>
    <w:rsid w:val="00310B2E"/>
    <w:rsid w:val="00312B19"/>
    <w:rsid w:val="003260EA"/>
    <w:rsid w:val="00343C53"/>
    <w:rsid w:val="00345480"/>
    <w:rsid w:val="0034709C"/>
    <w:rsid w:val="0038282E"/>
    <w:rsid w:val="00391FC3"/>
    <w:rsid w:val="003A0C1F"/>
    <w:rsid w:val="003A5F2E"/>
    <w:rsid w:val="003B17B7"/>
    <w:rsid w:val="003C5F49"/>
    <w:rsid w:val="003D7441"/>
    <w:rsid w:val="0040251B"/>
    <w:rsid w:val="004036F4"/>
    <w:rsid w:val="004050EA"/>
    <w:rsid w:val="00405791"/>
    <w:rsid w:val="0040671C"/>
    <w:rsid w:val="00407093"/>
    <w:rsid w:val="0041371B"/>
    <w:rsid w:val="00423F80"/>
    <w:rsid w:val="0042771C"/>
    <w:rsid w:val="00445383"/>
    <w:rsid w:val="004454CE"/>
    <w:rsid w:val="004461E8"/>
    <w:rsid w:val="004661EE"/>
    <w:rsid w:val="00472F56"/>
    <w:rsid w:val="00487F68"/>
    <w:rsid w:val="004932A4"/>
    <w:rsid w:val="004A0635"/>
    <w:rsid w:val="004B4802"/>
    <w:rsid w:val="004C5DEB"/>
    <w:rsid w:val="004C71BB"/>
    <w:rsid w:val="004E0F2A"/>
    <w:rsid w:val="004F636B"/>
    <w:rsid w:val="0050558B"/>
    <w:rsid w:val="005123C7"/>
    <w:rsid w:val="0051685C"/>
    <w:rsid w:val="00551D98"/>
    <w:rsid w:val="005622CA"/>
    <w:rsid w:val="00573CBB"/>
    <w:rsid w:val="0057557D"/>
    <w:rsid w:val="005A10CF"/>
    <w:rsid w:val="005A588F"/>
    <w:rsid w:val="005B5CBB"/>
    <w:rsid w:val="005C7A06"/>
    <w:rsid w:val="005D48BC"/>
    <w:rsid w:val="005F1A0D"/>
    <w:rsid w:val="00615D34"/>
    <w:rsid w:val="00641DA7"/>
    <w:rsid w:val="00643480"/>
    <w:rsid w:val="0067284F"/>
    <w:rsid w:val="00685B19"/>
    <w:rsid w:val="006874D0"/>
    <w:rsid w:val="00695841"/>
    <w:rsid w:val="006A08B8"/>
    <w:rsid w:val="006A4ABB"/>
    <w:rsid w:val="006B1CB4"/>
    <w:rsid w:val="006E215E"/>
    <w:rsid w:val="006E7F8B"/>
    <w:rsid w:val="006F6DA1"/>
    <w:rsid w:val="00702E8A"/>
    <w:rsid w:val="00741043"/>
    <w:rsid w:val="0075018C"/>
    <w:rsid w:val="007544BB"/>
    <w:rsid w:val="00755E4A"/>
    <w:rsid w:val="00757670"/>
    <w:rsid w:val="00765180"/>
    <w:rsid w:val="00766CBE"/>
    <w:rsid w:val="007777C4"/>
    <w:rsid w:val="00790185"/>
    <w:rsid w:val="00793EF3"/>
    <w:rsid w:val="007A5B1F"/>
    <w:rsid w:val="007B1D9A"/>
    <w:rsid w:val="007B379C"/>
    <w:rsid w:val="007C2974"/>
    <w:rsid w:val="007E0FD0"/>
    <w:rsid w:val="00820B2D"/>
    <w:rsid w:val="008527C7"/>
    <w:rsid w:val="008543CE"/>
    <w:rsid w:val="00856BD0"/>
    <w:rsid w:val="008619D0"/>
    <w:rsid w:val="00865E16"/>
    <w:rsid w:val="00874D75"/>
    <w:rsid w:val="0087678B"/>
    <w:rsid w:val="00881142"/>
    <w:rsid w:val="008865C7"/>
    <w:rsid w:val="00896CD3"/>
    <w:rsid w:val="008A26F1"/>
    <w:rsid w:val="008A37BD"/>
    <w:rsid w:val="008D683E"/>
    <w:rsid w:val="008F0228"/>
    <w:rsid w:val="009104C0"/>
    <w:rsid w:val="009269CD"/>
    <w:rsid w:val="009368A8"/>
    <w:rsid w:val="0096185C"/>
    <w:rsid w:val="00966EB7"/>
    <w:rsid w:val="0097629A"/>
    <w:rsid w:val="00976E01"/>
    <w:rsid w:val="009C1AAF"/>
    <w:rsid w:val="009D197B"/>
    <w:rsid w:val="009D20F3"/>
    <w:rsid w:val="009D57ED"/>
    <w:rsid w:val="009D58D0"/>
    <w:rsid w:val="009D7E47"/>
    <w:rsid w:val="009E5461"/>
    <w:rsid w:val="009F01A6"/>
    <w:rsid w:val="009F30E0"/>
    <w:rsid w:val="009F5440"/>
    <w:rsid w:val="00A129ED"/>
    <w:rsid w:val="00A14B72"/>
    <w:rsid w:val="00A2709D"/>
    <w:rsid w:val="00A865BE"/>
    <w:rsid w:val="00AB13F1"/>
    <w:rsid w:val="00AD3F5D"/>
    <w:rsid w:val="00AE0E62"/>
    <w:rsid w:val="00AE51FF"/>
    <w:rsid w:val="00B002CB"/>
    <w:rsid w:val="00B04E22"/>
    <w:rsid w:val="00B21B38"/>
    <w:rsid w:val="00B33944"/>
    <w:rsid w:val="00B4469E"/>
    <w:rsid w:val="00B82B9E"/>
    <w:rsid w:val="00B86C54"/>
    <w:rsid w:val="00B8777C"/>
    <w:rsid w:val="00B91746"/>
    <w:rsid w:val="00B93C33"/>
    <w:rsid w:val="00BA0363"/>
    <w:rsid w:val="00BA1E6B"/>
    <w:rsid w:val="00BA4C22"/>
    <w:rsid w:val="00BB077E"/>
    <w:rsid w:val="00BC4A34"/>
    <w:rsid w:val="00C071FE"/>
    <w:rsid w:val="00C35C79"/>
    <w:rsid w:val="00C402FC"/>
    <w:rsid w:val="00C44448"/>
    <w:rsid w:val="00C502A1"/>
    <w:rsid w:val="00CA65E7"/>
    <w:rsid w:val="00CD6B41"/>
    <w:rsid w:val="00D05D3A"/>
    <w:rsid w:val="00D26141"/>
    <w:rsid w:val="00D264DC"/>
    <w:rsid w:val="00D40622"/>
    <w:rsid w:val="00D515EC"/>
    <w:rsid w:val="00D548E9"/>
    <w:rsid w:val="00D60F01"/>
    <w:rsid w:val="00D63AAF"/>
    <w:rsid w:val="00D87D8B"/>
    <w:rsid w:val="00D9108E"/>
    <w:rsid w:val="00DB33CA"/>
    <w:rsid w:val="00DD0308"/>
    <w:rsid w:val="00DD115F"/>
    <w:rsid w:val="00DE62F7"/>
    <w:rsid w:val="00DF46AF"/>
    <w:rsid w:val="00E10E6D"/>
    <w:rsid w:val="00E205C2"/>
    <w:rsid w:val="00E36E9D"/>
    <w:rsid w:val="00E41CF7"/>
    <w:rsid w:val="00E431E2"/>
    <w:rsid w:val="00E77612"/>
    <w:rsid w:val="00E77C43"/>
    <w:rsid w:val="00E83FD7"/>
    <w:rsid w:val="00E844FD"/>
    <w:rsid w:val="00E84D78"/>
    <w:rsid w:val="00E916CB"/>
    <w:rsid w:val="00E93C94"/>
    <w:rsid w:val="00EA0A0E"/>
    <w:rsid w:val="00EA3CB6"/>
    <w:rsid w:val="00EA4C5F"/>
    <w:rsid w:val="00EB7BBC"/>
    <w:rsid w:val="00EC727D"/>
    <w:rsid w:val="00ED2124"/>
    <w:rsid w:val="00F17A25"/>
    <w:rsid w:val="00F45A21"/>
    <w:rsid w:val="00F464C0"/>
    <w:rsid w:val="00F5273A"/>
    <w:rsid w:val="00F562B1"/>
    <w:rsid w:val="00F65300"/>
    <w:rsid w:val="00F911EE"/>
    <w:rsid w:val="00F94E94"/>
    <w:rsid w:val="00FA07AA"/>
    <w:rsid w:val="00FA1636"/>
    <w:rsid w:val="00FA189C"/>
    <w:rsid w:val="00FB538C"/>
    <w:rsid w:val="00FC2C60"/>
    <w:rsid w:val="00FD2B19"/>
    <w:rsid w:val="00FE5C28"/>
    <w:rsid w:val="00FE75AF"/>
    <w:rsid w:val="00FF35DB"/>
    <w:rsid w:val="00FF3770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24"/>
    <w:pPr>
      <w:suppressAutoHyphens/>
      <w:spacing w:after="160" w:line="254" w:lineRule="auto"/>
    </w:pPr>
    <w:rPr>
      <w:rFonts w:ascii="Calibri" w:eastAsia="Times New Roman" w:hAnsi="Calibri" w:cs="Calibri"/>
      <w:lang w:val="ru-RU" w:eastAsia="zh-CN"/>
    </w:rPr>
  </w:style>
  <w:style w:type="paragraph" w:styleId="2">
    <w:name w:val="heading 2"/>
    <w:basedOn w:val="a"/>
    <w:link w:val="20"/>
    <w:semiHidden/>
    <w:unhideWhenUsed/>
    <w:qFormat/>
    <w:rsid w:val="00ED212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12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ED21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4">
    <w:name w:val="footnote text"/>
    <w:basedOn w:val="a"/>
    <w:link w:val="a5"/>
    <w:uiPriority w:val="99"/>
    <w:semiHidden/>
    <w:unhideWhenUsed/>
    <w:rsid w:val="00ED212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2124"/>
    <w:rPr>
      <w:rFonts w:ascii="Calibri" w:eastAsia="Times New Roman" w:hAnsi="Calibri" w:cs="Calibri"/>
      <w:sz w:val="20"/>
      <w:szCs w:val="20"/>
      <w:lang w:val="ru-RU" w:eastAsia="zh-CN"/>
    </w:rPr>
  </w:style>
  <w:style w:type="paragraph" w:styleId="a6">
    <w:name w:val="List Paragraph"/>
    <w:basedOn w:val="a"/>
    <w:uiPriority w:val="34"/>
    <w:qFormat/>
    <w:rsid w:val="00ED2124"/>
    <w:pPr>
      <w:ind w:left="720"/>
      <w:contextualSpacing/>
    </w:pPr>
  </w:style>
  <w:style w:type="paragraph" w:customStyle="1" w:styleId="ListParagraph1">
    <w:name w:val="List Paragraph1"/>
    <w:basedOn w:val="a"/>
    <w:uiPriority w:val="99"/>
    <w:semiHidden/>
    <w:rsid w:val="00ED2124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ED2124"/>
    <w:pPr>
      <w:ind w:left="720"/>
      <w:contextualSpacing/>
    </w:pPr>
  </w:style>
  <w:style w:type="character" w:customStyle="1" w:styleId="FootnoteCharacters">
    <w:name w:val="Footnote Characters"/>
    <w:rsid w:val="00ED21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24"/>
    <w:pPr>
      <w:suppressAutoHyphens/>
      <w:spacing w:after="160" w:line="254" w:lineRule="auto"/>
    </w:pPr>
    <w:rPr>
      <w:rFonts w:ascii="Calibri" w:eastAsia="Times New Roman" w:hAnsi="Calibri" w:cs="Calibri"/>
      <w:lang w:val="ru-RU" w:eastAsia="zh-CN"/>
    </w:rPr>
  </w:style>
  <w:style w:type="paragraph" w:styleId="2">
    <w:name w:val="heading 2"/>
    <w:basedOn w:val="a"/>
    <w:link w:val="20"/>
    <w:semiHidden/>
    <w:unhideWhenUsed/>
    <w:qFormat/>
    <w:rsid w:val="00ED212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12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ED21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4">
    <w:name w:val="footnote text"/>
    <w:basedOn w:val="a"/>
    <w:link w:val="a5"/>
    <w:uiPriority w:val="99"/>
    <w:semiHidden/>
    <w:unhideWhenUsed/>
    <w:rsid w:val="00ED212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2124"/>
    <w:rPr>
      <w:rFonts w:ascii="Calibri" w:eastAsia="Times New Roman" w:hAnsi="Calibri" w:cs="Calibri"/>
      <w:sz w:val="20"/>
      <w:szCs w:val="20"/>
      <w:lang w:val="ru-RU" w:eastAsia="zh-CN"/>
    </w:rPr>
  </w:style>
  <w:style w:type="paragraph" w:styleId="a6">
    <w:name w:val="List Paragraph"/>
    <w:basedOn w:val="a"/>
    <w:uiPriority w:val="34"/>
    <w:qFormat/>
    <w:rsid w:val="00ED2124"/>
    <w:pPr>
      <w:ind w:left="720"/>
      <w:contextualSpacing/>
    </w:pPr>
  </w:style>
  <w:style w:type="paragraph" w:customStyle="1" w:styleId="ListParagraph1">
    <w:name w:val="List Paragraph1"/>
    <w:basedOn w:val="a"/>
    <w:uiPriority w:val="99"/>
    <w:semiHidden/>
    <w:rsid w:val="00ED2124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ED2124"/>
    <w:pPr>
      <w:ind w:left="720"/>
      <w:contextualSpacing/>
    </w:pPr>
  </w:style>
  <w:style w:type="character" w:customStyle="1" w:styleId="FootnoteCharacters">
    <w:name w:val="Footnote Characters"/>
    <w:rsid w:val="00ED2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22942</Words>
  <Characters>13078</Characters>
  <Application>Microsoft Office Word</Application>
  <DocSecurity>0</DocSecurity>
  <Lines>108</Lines>
  <Paragraphs>71</Paragraphs>
  <ScaleCrop>false</ScaleCrop>
  <Company>SPecialiST RePack</Company>
  <LinksUpToDate>false</LinksUpToDate>
  <CharactersWithSpaces>35949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2015-09-08T08:06:00Z</dcterms:created>
  <dcterms:modified xsi:type="dcterms:W3CDTF">2015-09-08T08:07:00Z</dcterms:modified>
</cp:coreProperties>
</file>